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14"/>
        <w:gridCol w:w="6801"/>
        <w:gridCol w:w="2868"/>
      </w:tblGrid>
      <w:tr w:rsidR="00FA0A57" w:rsidRPr="00FA0A57" w:rsidTr="001F5C06">
        <w:tc>
          <w:tcPr>
            <w:tcW w:w="14175" w:type="dxa"/>
            <w:gridSpan w:val="4"/>
            <w:shd w:val="clear" w:color="auto" w:fill="D9D9D9"/>
          </w:tcPr>
          <w:p w:rsidR="00FA0A57" w:rsidRPr="00FA0A57" w:rsidRDefault="00FA0A57" w:rsidP="00FA0A57">
            <w:pPr>
              <w:spacing w:before="120" w:after="80" w:line="288" w:lineRule="auto"/>
              <w:ind w:left="720"/>
              <w:contextualSpacing/>
              <w:jc w:val="both"/>
              <w:rPr>
                <w:rFonts w:ascii="Times New Roman" w:eastAsia="Calibri" w:hAnsi="Times New Roman" w:cs="Times New Roman"/>
                <w:b/>
                <w:sz w:val="26"/>
                <w:szCs w:val="26"/>
                <w:lang w:val="fr-FR"/>
              </w:rPr>
            </w:pPr>
            <w:bookmarkStart w:id="0" w:name="_GoBack"/>
            <w:bookmarkEnd w:id="0"/>
            <w:r w:rsidRPr="00FA0A57">
              <w:rPr>
                <w:rFonts w:ascii="Times New Roman" w:eastAsia="Calibri" w:hAnsi="Times New Roman" w:cs="Times New Roman"/>
                <w:b/>
                <w:sz w:val="26"/>
                <w:szCs w:val="26"/>
                <w:lang w:val="fr-FR"/>
              </w:rPr>
              <w:t>Dự thảo Nghị định quy định về điều kiện kinh doanh dịch vụ kiểm định xe cơ giới</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t>1</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Điều kiện về cơ sở vật chất của đơn vị đăng kiểm</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Khoản 1 Điều 8 Dự thảo quy định đơn vị đăng kiểm phải có “Nhà văn phòng có diện tích sàn không nhỏ hơn 90m2”</w:t>
            </w: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Việc Dự thảo đặt ra diện tích tối thiểu cho nhà văn phòng là chưa hợp lý, bởi điều kiện này </w:t>
            </w:r>
            <w:r w:rsidRPr="00FA0A57">
              <w:rPr>
                <w:rFonts w:ascii="Times New Roman" w:eastAsia="Calibri" w:hAnsi="Times New Roman" w:cs="Times New Roman"/>
                <w:i/>
                <w:sz w:val="26"/>
                <w:szCs w:val="26"/>
                <w:lang w:val="fr-FR"/>
              </w:rPr>
              <w:t>ít liên quan</w:t>
            </w:r>
            <w:r w:rsidRPr="00FA0A57">
              <w:rPr>
                <w:rFonts w:ascii="Times New Roman" w:eastAsia="Calibri" w:hAnsi="Times New Roman" w:cs="Times New Roman"/>
                <w:sz w:val="26"/>
                <w:szCs w:val="26"/>
                <w:lang w:val="fr-FR"/>
              </w:rPr>
              <w:t xml:space="preserve"> đến yếu tố cốt lõi cần quản lý đối với hoạt động đăng kiểm: đó là chất lượng, tính chính xác của hoạt động kiểm định xe cơ giới – những yếu tố này đã được kiểm soát thông qua các yêu cầu về dây chuyền, thiết bị, dụng cụ kiểm tra. Nói cách khác, diện tích nhà văn phòng lớn hay nhỏ không ảnh hưởng tới chất lượng của hoạt động kiểm định.</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Nhà văn phòng là nơi phục vụ cho công tác hành chính của đơn vị đăng kiểm, do đó tùy vào quy mô nhân lực, thiết bị và phương pháp quản lý hành chính của từng trung tâm mà văn phòng được xây dựng với diện tích tương ứng.</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Đề nghị </w:t>
            </w:r>
            <w:r w:rsidRPr="00FA0A57">
              <w:rPr>
                <w:rFonts w:ascii="Times New Roman" w:eastAsia="Calibri" w:hAnsi="Times New Roman" w:cs="Times New Roman"/>
                <w:b/>
                <w:sz w:val="26"/>
                <w:szCs w:val="26"/>
                <w:lang w:val="fr-FR"/>
              </w:rPr>
              <w:t>bỏ quy định cứng</w:t>
            </w:r>
            <w:r w:rsidRPr="00FA0A57">
              <w:rPr>
                <w:rFonts w:ascii="Times New Roman" w:eastAsia="Calibri" w:hAnsi="Times New Roman" w:cs="Times New Roman"/>
                <w:sz w:val="26"/>
                <w:szCs w:val="26"/>
                <w:lang w:val="fr-FR"/>
              </w:rPr>
              <w:t xml:space="preserve"> về diện tích tối thiểu (90m2) của nhà văn phòng.</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t>2</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Thời hạn phải thực hiện thủ tục cấp giấy chứng nhận đăng kiểm viên (Điều 12)</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Điểm a khoản 12 Dự thảo quy định, cá nhân phải nộp hồ sơ đề nghị cấp Giấy chứng nhận đăng kiểm viên “trong thời hạn 12 tháng, kể từ ngày hoàn thành thực tập nghiệp vụ đăng kiểm viên”</w:t>
            </w: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Việc giới hạn thời hạn phải nộp hồ sơ cấp Giấy chứng nhận đăng kiểm viên trong thời hạn 12 tháng kể từ ngày hoàn thành thực tập nghiệp vụ đăng kiểm viên là chưa hợp lý, bởi vì việc đặt ra giới hạn thời gian này là ít ý nghĩa trong việc kiểm soát trình độ của đăng kiểm viên trong khi đó lại bó buộc các cá nhân trong việc được cấp Giấy chứng nhận này, ở các góc độ:</w:t>
            </w:r>
          </w:p>
          <w:p w:rsidR="00FA0A57" w:rsidRPr="00FA0A57" w:rsidRDefault="00FA0A57" w:rsidP="00FA0A57">
            <w:pPr>
              <w:numPr>
                <w:ilvl w:val="0"/>
                <w:numId w:val="2"/>
              </w:numPr>
              <w:spacing w:before="120" w:after="80" w:line="288" w:lineRule="auto"/>
              <w:ind w:left="484" w:hanging="283"/>
              <w:contextualSpacing/>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Thủ tục cấp Giấy chứng nhận đăng kiểm viên không chỉ xem xét, đánh giá dựa trên giấy tờ mà còn “đánh giá thực tế nghiệp vụ trên dây chuyền kiểm định và đánh giá việc nắm vững các tiêu chuẩn, quy chuẩn, quy định” – tức là đánh giá cả hồ sơ, lý thuyết và thực hành. Nếu việc giới hạn thời gian này để đảm bảo cá nhân sẽ “không quên” hoặc được thực hành liên tục, thì không cần thiết, bởi nếu quy </w:t>
            </w:r>
            <w:r w:rsidRPr="00FA0A57">
              <w:rPr>
                <w:rFonts w:ascii="Times New Roman" w:eastAsia="Calibri" w:hAnsi="Times New Roman" w:cs="Times New Roman"/>
                <w:sz w:val="26"/>
                <w:szCs w:val="26"/>
                <w:lang w:val="fr-FR"/>
              </w:rPr>
              <w:lastRenderedPageBreak/>
              <w:t>trình cấp phép đã kiểm tra được khá toàn diện trình độ của người đề nghị;</w:t>
            </w:r>
          </w:p>
          <w:p w:rsidR="00FA0A57" w:rsidRPr="00FA0A57" w:rsidRDefault="00FA0A57" w:rsidP="00FA0A57">
            <w:pPr>
              <w:numPr>
                <w:ilvl w:val="0"/>
                <w:numId w:val="2"/>
              </w:numPr>
              <w:spacing w:before="120" w:after="80" w:line="288" w:lineRule="auto"/>
              <w:ind w:left="484" w:hanging="283"/>
              <w:contextualSpacing/>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Việc giới hạn thời gian này có thể sẽ khiến cho một số cá nhân bỏ lỡ mất cơ hội được cấp Giấy chứng nhận đăng kiểm viên, vì trong trường hợp họ muốn trau dồi thêm kiến thức, thực hành và cần thời gian dài hơn, thì việc bó buộc phải xin cấp phép trong khoảng thời hạn 12 tháng kể từ ngày hoàn thành thực tập nghiệp vụ đăng kiểm viên sẽ khiến họ “lỡ” mất cơ hội xin cấp phép hoặc buộc họ đi thi khi chưa đủ độ “chín” của trình độ.</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lastRenderedPageBreak/>
              <w:t xml:space="preserve">Đề nghị </w:t>
            </w:r>
            <w:r w:rsidRPr="00FA0A57">
              <w:rPr>
                <w:rFonts w:ascii="Times New Roman" w:eastAsia="Calibri" w:hAnsi="Times New Roman" w:cs="Times New Roman"/>
                <w:b/>
                <w:sz w:val="26"/>
                <w:szCs w:val="26"/>
                <w:lang w:val="fr-FR"/>
              </w:rPr>
              <w:t>bỏ cụm từ “trong thời hạn 12 tháng, kể từ ngày hoàn thành thực tập nghiệp vụ đăng kiểm viên”</w:t>
            </w:r>
            <w:r w:rsidRPr="00FA0A57">
              <w:rPr>
                <w:rFonts w:ascii="Times New Roman" w:eastAsia="Calibri" w:hAnsi="Times New Roman" w:cs="Times New Roman"/>
                <w:sz w:val="26"/>
                <w:szCs w:val="26"/>
                <w:lang w:val="fr-FR"/>
              </w:rPr>
              <w:t xml:space="preserve"> trong quy định tại điểm a khoản 2 Điều 12 Dự thảo.</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lastRenderedPageBreak/>
              <w:t>3</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Thời hạn hiệu lực giấy chứng nhận đăng kiểm viên (Điều 12)</w:t>
            </w:r>
          </w:p>
          <w:p w:rsidR="00FA0A57" w:rsidRPr="00FA0A57" w:rsidRDefault="00FA0A57" w:rsidP="00FA0A57">
            <w:pPr>
              <w:spacing w:before="120" w:after="80" w:line="288" w:lineRule="auto"/>
              <w:jc w:val="both"/>
              <w:rPr>
                <w:rFonts w:ascii="Times New Roman" w:eastAsia="Calibri" w:hAnsi="Times New Roman" w:cs="Times New Roman"/>
                <w:i/>
                <w:sz w:val="26"/>
                <w:szCs w:val="26"/>
                <w:lang w:val="fr-FR"/>
              </w:rPr>
            </w:pPr>
            <w:r w:rsidRPr="00FA0A57">
              <w:rPr>
                <w:rFonts w:ascii="Times New Roman" w:eastAsia="Calibri" w:hAnsi="Times New Roman" w:cs="Times New Roman"/>
                <w:sz w:val="26"/>
                <w:szCs w:val="26"/>
                <w:lang w:val="fr-FR"/>
              </w:rPr>
              <w:t xml:space="preserve">Khoản 3 Điều 12 Dự thảo quy định Giấy chứng nhận đăng kiểm viên có thời hạn hiệu lực là </w:t>
            </w:r>
            <w:r w:rsidRPr="00FA0A57">
              <w:rPr>
                <w:rFonts w:ascii="Times New Roman" w:eastAsia="Calibri" w:hAnsi="Times New Roman" w:cs="Times New Roman"/>
                <w:b/>
                <w:sz w:val="26"/>
                <w:szCs w:val="26"/>
                <w:lang w:val="fr-FR"/>
              </w:rPr>
              <w:t>36 tháng</w:t>
            </w:r>
            <w:r w:rsidRPr="00FA0A57">
              <w:rPr>
                <w:rFonts w:ascii="Times New Roman" w:eastAsia="Calibri" w:hAnsi="Times New Roman" w:cs="Times New Roman"/>
                <w:sz w:val="26"/>
                <w:szCs w:val="26"/>
                <w:lang w:val="fr-FR"/>
              </w:rPr>
              <w:t xml:space="preserve"> kể từ ngày cấp.</w:t>
            </w:r>
          </w:p>
        </w:tc>
        <w:tc>
          <w:tcPr>
            <w:tcW w:w="6801" w:type="dxa"/>
            <w:shd w:val="clear" w:color="auto" w:fill="auto"/>
          </w:tcPr>
          <w:p w:rsidR="00FA0A57" w:rsidRPr="00FA0A57" w:rsidRDefault="00FA0A57" w:rsidP="00FA0A57">
            <w:pPr>
              <w:numPr>
                <w:ilvl w:val="0"/>
                <w:numId w:val="2"/>
              </w:numPr>
              <w:spacing w:before="120" w:after="80" w:line="288" w:lineRule="auto"/>
              <w:ind w:left="484" w:hanging="283"/>
              <w:contextualSpacing/>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Điều kiện để được cấp giấy chứng nhận đăng kiểm viên khá khắt khe: vừa là có bằng tốt nghiệp đại học về kỹ thuật, được tập tuấn nghiệp vụ đăng kiểm viên xe cơ giới và vừa phải trải qua 12 tháng thực tập nghiệp vụ đăng kiểm viên tại đơn vị đăng kiểm. Cá nhân đáp ứng được tất cả các yêu cầu này được hiểu là đáp ứng được trình độ để thực hiện đăng kiểm, và trình độ này không dễ dàng mất đi chỉ trong khoảng thời gian 03 năm, nhất là khi trong mọi trường hợp, để duy trì hiệu lực của giấy này đăng kiểm viên bắt buộc phải có hoạt động công tác trong một đơn vị đăng kiểm nào đó và không được ngừng công tác quá 12 tháng (nếu không giấy chứng nhận sẽ bị thu hồi theo quy định tại khoản 7 Điều 15 Dự thảo);</w:t>
            </w:r>
          </w:p>
          <w:p w:rsidR="00FA0A57" w:rsidRPr="00FA0A57" w:rsidRDefault="00FA0A57" w:rsidP="00FA0A57">
            <w:pPr>
              <w:numPr>
                <w:ilvl w:val="0"/>
                <w:numId w:val="2"/>
              </w:numPr>
              <w:spacing w:before="120" w:after="80" w:line="288" w:lineRule="auto"/>
              <w:ind w:left="484" w:hanging="283"/>
              <w:contextualSpacing/>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So sánh với các chứng chỉ hành nghề đòi hỏi trình độ chuyên môn cao, có tác động đến các lợi ích công cộng như sức khỏe của người dân, ví dụ như chứng chỉ hành nghề khám bệnh, chữa bệnh; chứng chỉ hành nghề dược cũng không có thời hạn.</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Đề nghị </w:t>
            </w:r>
            <w:r w:rsidRPr="00FA0A57">
              <w:rPr>
                <w:rFonts w:ascii="Times New Roman" w:eastAsia="Calibri" w:hAnsi="Times New Roman" w:cs="Times New Roman"/>
                <w:b/>
                <w:sz w:val="26"/>
                <w:szCs w:val="26"/>
                <w:lang w:val="fr-FR"/>
              </w:rPr>
              <w:t>bỏ quy định về thời hạn đối với giấy chứng nhận đăng kiểm viên.</w:t>
            </w:r>
            <w:r w:rsidRPr="00FA0A57">
              <w:rPr>
                <w:rFonts w:ascii="Times New Roman" w:eastAsia="Calibri" w:hAnsi="Times New Roman" w:cs="Times New Roman"/>
                <w:sz w:val="26"/>
                <w:szCs w:val="26"/>
                <w:lang w:val="fr-FR"/>
              </w:rPr>
              <w:t xml:space="preserve"> Trong trường hợp có giải trình hợp lý đối với việc giữ thời hạn của giấy chứng nhận này, đề nghị </w:t>
            </w:r>
            <w:r w:rsidRPr="00FA0A57">
              <w:rPr>
                <w:rFonts w:ascii="Times New Roman" w:eastAsia="Calibri" w:hAnsi="Times New Roman" w:cs="Times New Roman"/>
                <w:b/>
                <w:sz w:val="26"/>
                <w:szCs w:val="26"/>
                <w:lang w:val="fr-FR"/>
              </w:rPr>
              <w:t>kéo dài thời hạn của giấy chứng nhận</w:t>
            </w:r>
            <w:r w:rsidRPr="00FA0A57">
              <w:rPr>
                <w:rFonts w:ascii="Times New Roman" w:eastAsia="Calibri" w:hAnsi="Times New Roman" w:cs="Times New Roman"/>
                <w:sz w:val="26"/>
                <w:szCs w:val="26"/>
                <w:lang w:val="fr-FR"/>
              </w:rPr>
              <w:t>, ít nhất là 05 năm.</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lastRenderedPageBreak/>
              <w:t>4</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Thủ tục cấp lại Giấy chứng nhận đăng kiểm viên (Điều 13)</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Khoản 2 Điều 13 Dự thảo quy định “Trường hợp giấy chứng nhận đăng kiểm viên bị mất, bị hỏng thì đăng kiểm viên… </w:t>
            </w:r>
            <w:r w:rsidRPr="00FA0A57">
              <w:rPr>
                <w:rFonts w:ascii="Times New Roman" w:eastAsia="Calibri" w:hAnsi="Times New Roman" w:cs="Times New Roman"/>
                <w:b/>
                <w:sz w:val="26"/>
                <w:szCs w:val="26"/>
                <w:lang w:val="fr-FR"/>
              </w:rPr>
              <w:t xml:space="preserve">dừng việc tham gia kiểm định </w:t>
            </w:r>
            <w:r w:rsidRPr="00FA0A57">
              <w:rPr>
                <w:rFonts w:ascii="Times New Roman" w:eastAsia="Calibri" w:hAnsi="Times New Roman" w:cs="Times New Roman"/>
                <w:sz w:val="26"/>
                <w:szCs w:val="26"/>
                <w:lang w:val="fr-FR"/>
              </w:rPr>
              <w:t>xe cơ giới tại đơn vị đăng kiểm”</w:t>
            </w: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Yêu cầu đăng kiểm viên phải dừng việc tham gia kiểm định xe cơ giới tại đơn vị đăng kiểm trong trường hợp Giấy chứng nhận đăng kiểm viên “bị mất, bị hỏng” là chưa hợp lý. </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Về bản chất, việc yêu cầu đăng kiểm viên dừng việc tham gia kiểm định xe cơ giới chỉ áp dụng trong trường hợp hoạt động kiểm định của đăng kiểm viên đó sẽ không đảm bảo chất lượng hoặc tính khách quan khi thực hiện đăng kiểm. Điều này có thể xuất phát từ việc đăng kiểm viên bị thu hồi, đình chỉ giấy chứng nhận đăng kiểm viên hoặc có bằng chứng về việc đăng kiểm viên không còn khách quan.</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Đối với trường hợp, giấy chứng nhận đăng kiểm viên bị mất, bị hỏng – đây không phải là các trường hợp có ảnh hưởng đến trình độ của đăng kiểm viên. Vì vậy, yêu cầu đăng kiểm viên phải dừng việc tham gia kiểm định xe cơ giới trong trường hợp này là chưa hợp lý, ảnh hưởng đáng kể đến hoạt động của doanh nghiệp. </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b/>
                <w:sz w:val="26"/>
                <w:szCs w:val="26"/>
                <w:lang w:val="fr-FR"/>
              </w:rPr>
              <w:t>Đề nghị bỏ quy địnhđăng kiểm viên phải dừng việc tham gia kiểm định</w:t>
            </w:r>
            <w:r w:rsidRPr="00FA0A57">
              <w:rPr>
                <w:rFonts w:ascii="Times New Roman" w:eastAsia="Calibri" w:hAnsi="Times New Roman" w:cs="Times New Roman"/>
                <w:sz w:val="26"/>
                <w:szCs w:val="26"/>
                <w:lang w:val="fr-FR"/>
              </w:rPr>
              <w:t xml:space="preserve"> xe cơ giới tại đơn vị đăng kiểm trong trường hợp giấy chứng nhận đăng kiểm viên bị mất, bị hỏng, tức là bỏ đoạn “đồng thời dừng việc tham gia kiểm định xe cơ giớ tại đơn vị đăng kiểm” tại khoản 2 Điều 13 Dự thảo</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t>5</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Thủ tục cấp lại Giấy chứng nhận đủ điều kiện hoạt động kiểm định xe cơ giới (Điều 22)</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Khoản 4 Điều 22 Dự thảo quy định, đơn vị đăng kiểm phải </w:t>
            </w:r>
            <w:r w:rsidRPr="00FA0A57">
              <w:rPr>
                <w:rFonts w:ascii="Times New Roman" w:eastAsia="Calibri" w:hAnsi="Times New Roman" w:cs="Times New Roman"/>
                <w:b/>
                <w:sz w:val="26"/>
                <w:szCs w:val="26"/>
                <w:lang w:val="fr-FR"/>
              </w:rPr>
              <w:t>dừng hoạt động kiểm định xe cơ giới</w:t>
            </w:r>
            <w:r w:rsidRPr="00FA0A57">
              <w:rPr>
                <w:rFonts w:ascii="Times New Roman" w:eastAsia="Calibri" w:hAnsi="Times New Roman" w:cs="Times New Roman"/>
                <w:sz w:val="26"/>
                <w:szCs w:val="26"/>
                <w:lang w:val="fr-FR"/>
              </w:rPr>
              <w:t xml:space="preserve"> trong trường hợp Giấy chứng nhận đủ điều kiện hoạt động kiểm định xe cơ giới bị mất, bị hỏng</w:t>
            </w: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Quy định này là chưa hợp lý với các lý do tương tự như góp ý tại Điều 13 ở trên</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b/>
                <w:sz w:val="26"/>
                <w:szCs w:val="26"/>
                <w:lang w:val="fr-FR"/>
              </w:rPr>
              <w:t xml:space="preserve">Đề nghịbỏ quy địnhđơn vị đăng kiểm phải “dừng hoạt động kiểm định xe cơ giới” </w:t>
            </w:r>
            <w:r w:rsidRPr="00FA0A57">
              <w:rPr>
                <w:rFonts w:ascii="Times New Roman" w:eastAsia="Calibri" w:hAnsi="Times New Roman" w:cs="Times New Roman"/>
                <w:sz w:val="26"/>
                <w:szCs w:val="26"/>
                <w:lang w:val="fr-FR"/>
              </w:rPr>
              <w:t xml:space="preserve">trong trường hợp Giấy chứng nhận đủ điều kiện hoạt động kiểm định xe cơ giới bị mất, bị hỏng, tức là bỏ đoạn “đồng thời dừng hoạt động kiểm </w:t>
            </w:r>
            <w:r w:rsidRPr="00FA0A57">
              <w:rPr>
                <w:rFonts w:ascii="Times New Roman" w:eastAsia="Calibri" w:hAnsi="Times New Roman" w:cs="Times New Roman"/>
                <w:sz w:val="26"/>
                <w:szCs w:val="26"/>
                <w:lang w:val="fr-FR"/>
              </w:rPr>
              <w:lastRenderedPageBreak/>
              <w:t>định xe cơ giớ” tại khoản 4 Điều 22 Dự thảo</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lastRenderedPageBreak/>
              <w:t>6</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Ngừng hoạt động kiểm định xe cơ giới (Điều 26)</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Theo quy định tại khoản 1 Điều 26 Dự thảo thì trong trường hợp bị dừng hoạt động đột ngột quá 01 ngày liên tục do các điều kiện khách quan thì đơn vị đăng kiểm phải khắc phục trong thời hạn 01 tháng.</w:t>
            </w:r>
          </w:p>
          <w:p w:rsidR="00FA0A57" w:rsidRPr="00FA0A57" w:rsidRDefault="00FA0A57" w:rsidP="00FA0A57">
            <w:pPr>
              <w:spacing w:before="120" w:after="80" w:line="288" w:lineRule="auto"/>
              <w:jc w:val="both"/>
              <w:rPr>
                <w:rFonts w:ascii="Times New Roman" w:eastAsia="Calibri" w:hAnsi="Times New Roman" w:cs="Times New Roman"/>
                <w:i/>
                <w:sz w:val="26"/>
                <w:szCs w:val="26"/>
                <w:lang w:val="fr-FR"/>
              </w:rPr>
            </w:pPr>
          </w:p>
        </w:tc>
        <w:tc>
          <w:tcPr>
            <w:tcW w:w="6801" w:type="dxa"/>
            <w:shd w:val="clear" w:color="auto" w:fill="auto"/>
          </w:tcPr>
          <w:p w:rsidR="00FA0A57" w:rsidRPr="00FA0A57" w:rsidRDefault="00FA0A57" w:rsidP="00FA0A57">
            <w:pPr>
              <w:numPr>
                <w:ilvl w:val="0"/>
                <w:numId w:val="1"/>
              </w:numPr>
              <w:spacing w:before="120" w:after="80" w:line="288" w:lineRule="auto"/>
              <w:contextualSpacing/>
              <w:jc w:val="both"/>
              <w:rPr>
                <w:rFonts w:ascii="Times New Roman" w:eastAsia="Calibri" w:hAnsi="Times New Roman" w:cs="Times New Roman"/>
                <w:i/>
                <w:sz w:val="26"/>
                <w:szCs w:val="26"/>
                <w:lang w:val="fr-FR"/>
              </w:rPr>
            </w:pPr>
            <w:r w:rsidRPr="00FA0A57">
              <w:rPr>
                <w:rFonts w:ascii="Times New Roman" w:eastAsia="Calibri" w:hAnsi="Times New Roman" w:cs="Times New Roman"/>
                <w:i/>
                <w:sz w:val="26"/>
                <w:szCs w:val="26"/>
                <w:lang w:val="fr-FR"/>
              </w:rPr>
              <w:t>Về thời gian khác phục sự cố</w:t>
            </w:r>
          </w:p>
          <w:p w:rsidR="00FA0A57" w:rsidRPr="00FA0A57" w:rsidRDefault="00FA0A57" w:rsidP="00FA0A57">
            <w:pPr>
              <w:spacing w:before="120" w:after="80" w:line="288" w:lineRule="auto"/>
              <w:ind w:firstLine="360"/>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Quy định về thời gian cứng bắt buộc phải hoàn thành khắc phục dường như là chưa hợp lý, đặc biệt trong các trường hợp lý do khiến đơn vị dừng hoạt động là phức tạp (ví dụ thiên tai, hỏa hoạn dẫn tới việc phá hủy/hư hại cơ sở vật chất của đơn vị) và việc sửa chữa, khắc phục sự cố đòi hỏi thời gian tương đối dài. Vì không thể xác định trước được sự cố khách quan, đơn vị đăng kiểm cũng sẽ không thể kiểm soát được hậu quả và thời gian xử lý hậu quả được. </w:t>
            </w:r>
          </w:p>
          <w:p w:rsidR="00FA0A57" w:rsidRPr="00FA0A57" w:rsidRDefault="00FA0A57" w:rsidP="00FA0A57">
            <w:pPr>
              <w:numPr>
                <w:ilvl w:val="0"/>
                <w:numId w:val="1"/>
              </w:numPr>
              <w:spacing w:before="120" w:after="80" w:line="288" w:lineRule="auto"/>
              <w:contextualSpacing/>
              <w:jc w:val="both"/>
              <w:rPr>
                <w:rFonts w:ascii="Times New Roman" w:eastAsia="Calibri" w:hAnsi="Times New Roman" w:cs="Times New Roman"/>
                <w:i/>
                <w:sz w:val="26"/>
                <w:szCs w:val="26"/>
                <w:lang w:val="fr-FR"/>
              </w:rPr>
            </w:pPr>
            <w:r w:rsidRPr="00FA0A57">
              <w:rPr>
                <w:rFonts w:ascii="Times New Roman" w:eastAsia="Calibri" w:hAnsi="Times New Roman" w:cs="Times New Roman"/>
                <w:i/>
                <w:sz w:val="26"/>
                <w:szCs w:val="26"/>
                <w:lang w:val="fr-FR"/>
              </w:rPr>
              <w:t>Về thời gian ngừng hoạt động</w:t>
            </w:r>
          </w:p>
          <w:p w:rsidR="00FA0A57" w:rsidRPr="00FA0A57" w:rsidRDefault="00FA0A57" w:rsidP="00FA0A57">
            <w:pPr>
              <w:spacing w:before="120" w:after="80" w:line="288" w:lineRule="auto"/>
              <w:ind w:firstLine="360"/>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Hơn nữa, việc Dự thảo yêu cầu đơn vị đăng kiểm phải báo cáo Sở Giao thông vận tải địa phương, Cục Đăng kiểm Việt Nam trường hợp ngừng hoạt động đột ngột quá </w:t>
            </w:r>
            <w:r w:rsidRPr="00FA0A57">
              <w:rPr>
                <w:rFonts w:ascii="Times New Roman" w:eastAsia="Calibri" w:hAnsi="Times New Roman" w:cs="Times New Roman"/>
                <w:i/>
                <w:sz w:val="26"/>
                <w:szCs w:val="26"/>
                <w:lang w:val="fr-FR"/>
              </w:rPr>
              <w:t>01 ngày</w:t>
            </w:r>
            <w:r w:rsidRPr="00FA0A57">
              <w:rPr>
                <w:rFonts w:ascii="Times New Roman" w:eastAsia="Calibri" w:hAnsi="Times New Roman" w:cs="Times New Roman"/>
                <w:sz w:val="26"/>
                <w:szCs w:val="26"/>
                <w:lang w:val="fr-FR"/>
              </w:rPr>
              <w:t xml:space="preserve"> dường như là chưa hợp lý và tạo gánh nặng về thủ tục hành chính cho đơn vị này. Bởi, thực tế sẽ có nhiều trường hợp tác động khiến cho đơn vị đăng kiểm phải ngừng hoạt động để xem xét, khắc phục, nếu cứ ngừng quá 01 ngày là phải báo cáo sẽ dẫn tới hiện tượng đơn vị này sẽ phải thực hiện rất nhiều thủ tục hành chính. Từ góc độ lợi ích và nhu cầu xã hội, việc đóng cửa 2-3 ngày của một trung tâm đăng kiểm chắc chắn sẽ không gây ra hậu quả nào nghiêm trọng bởi đây không phải tổ chức độc quyền, cũng không phải tổ chức có hoạt động gắn liền với tính mạng, sức khỏe con người. </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Đề nghị </w:t>
            </w:r>
            <w:r w:rsidRPr="00FA0A57">
              <w:rPr>
                <w:rFonts w:ascii="Times New Roman" w:eastAsia="Calibri" w:hAnsi="Times New Roman" w:cs="Times New Roman"/>
                <w:b/>
                <w:sz w:val="26"/>
                <w:szCs w:val="26"/>
                <w:lang w:val="fr-FR"/>
              </w:rPr>
              <w:t>bỏ quy định</w:t>
            </w:r>
            <w:r w:rsidRPr="00FA0A57">
              <w:rPr>
                <w:rFonts w:ascii="Times New Roman" w:eastAsia="Calibri" w:hAnsi="Times New Roman" w:cs="Times New Roman"/>
                <w:sz w:val="26"/>
                <w:szCs w:val="26"/>
                <w:lang w:val="fr-FR"/>
              </w:rPr>
              <w:t xml:space="preserve"> về thời hạn tối đa 01 tháng cho việc khắc phục sự cố.</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Đề nghị </w:t>
            </w:r>
            <w:r w:rsidRPr="00FA0A57">
              <w:rPr>
                <w:rFonts w:ascii="Times New Roman" w:eastAsia="Calibri" w:hAnsi="Times New Roman" w:cs="Times New Roman"/>
                <w:b/>
                <w:sz w:val="26"/>
                <w:szCs w:val="26"/>
                <w:lang w:val="fr-FR"/>
              </w:rPr>
              <w:t>kéo dài thời hạn</w:t>
            </w:r>
            <w:r w:rsidRPr="00FA0A57">
              <w:rPr>
                <w:rFonts w:ascii="Times New Roman" w:eastAsia="Calibri" w:hAnsi="Times New Roman" w:cs="Times New Roman"/>
                <w:sz w:val="26"/>
                <w:szCs w:val="26"/>
                <w:lang w:val="fr-FR"/>
              </w:rPr>
              <w:t xml:space="preserve"> bị ngừng hoạt động đột ngột mà doanh nghiệp phải thực hiện nghĩa vụ báo cáo với cơ quan nhà nước chẳng hạn như “ngừng hoạt động quá 10 ngày”</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t>7</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Thủ tục cấp lại giấy chứng nhận đăng kiểm viên</w:t>
            </w:r>
          </w:p>
          <w:p w:rsidR="00FA0A57" w:rsidRPr="00FA0A57" w:rsidRDefault="00FA0A57" w:rsidP="00FA0A57">
            <w:pPr>
              <w:spacing w:before="120" w:after="80" w:line="288" w:lineRule="auto"/>
              <w:jc w:val="both"/>
              <w:rPr>
                <w:rFonts w:ascii="Times New Roman" w:eastAsia="Calibri" w:hAnsi="Times New Roman" w:cs="Times New Roman"/>
                <w:i/>
                <w:sz w:val="26"/>
                <w:szCs w:val="26"/>
                <w:lang w:val="fr-FR"/>
              </w:rPr>
            </w:pPr>
            <w:r w:rsidRPr="00FA0A57">
              <w:rPr>
                <w:rFonts w:ascii="Times New Roman" w:eastAsia="Calibri" w:hAnsi="Times New Roman" w:cs="Times New Roman"/>
                <w:sz w:val="26"/>
                <w:szCs w:val="26"/>
                <w:lang w:val="fr-FR"/>
              </w:rPr>
              <w:lastRenderedPageBreak/>
              <w:t xml:space="preserve">Khoản 2 Điều 13 Dự thảo quy định thời hạn để cấp lại Giấy chứng nhận đăng kiểm viên là </w:t>
            </w:r>
            <w:r w:rsidRPr="00FA0A57">
              <w:rPr>
                <w:rFonts w:ascii="Times New Roman" w:eastAsia="Calibri" w:hAnsi="Times New Roman" w:cs="Times New Roman"/>
                <w:b/>
                <w:sz w:val="26"/>
                <w:szCs w:val="26"/>
                <w:lang w:val="fr-FR"/>
              </w:rPr>
              <w:t>30 ngày làm việc, kể từ ngày nhận được đơn đề nghị</w:t>
            </w: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lastRenderedPageBreak/>
              <w:t xml:space="preserve">Đây là khoảng thời gian </w:t>
            </w:r>
            <w:r w:rsidRPr="00FA0A57">
              <w:rPr>
                <w:rFonts w:ascii="Times New Roman" w:eastAsia="Calibri" w:hAnsi="Times New Roman" w:cs="Times New Roman"/>
                <w:b/>
                <w:sz w:val="26"/>
                <w:szCs w:val="26"/>
                <w:lang w:val="fr-FR"/>
              </w:rPr>
              <w:t>quá dài</w:t>
            </w:r>
            <w:r w:rsidRPr="00FA0A57">
              <w:rPr>
                <w:rFonts w:ascii="Times New Roman" w:eastAsia="Calibri" w:hAnsi="Times New Roman" w:cs="Times New Roman"/>
                <w:sz w:val="26"/>
                <w:szCs w:val="26"/>
                <w:lang w:val="fr-FR"/>
              </w:rPr>
              <w:t xml:space="preserve"> đối với thủ tục cấp lại Giấy chứng nhận đăng kiểm viên trong trường hợp Giấy chứng nhận bị mất, hỏng, bởi vì trong trường hợp này, cơ quan cấp phép </w:t>
            </w:r>
            <w:r w:rsidRPr="00FA0A57">
              <w:rPr>
                <w:rFonts w:ascii="Times New Roman" w:eastAsia="Calibri" w:hAnsi="Times New Roman" w:cs="Times New Roman"/>
                <w:sz w:val="26"/>
                <w:szCs w:val="26"/>
                <w:lang w:val="fr-FR"/>
              </w:rPr>
              <w:lastRenderedPageBreak/>
              <w:t>không phải thẩm định lại trình độ của đăng kiểm viên mà chỉ xem xét “căn cứ hồ sơ lưu để cấp lại giấy phép”, đây là hoạt động không mất quá nhiều thời gian, nhất là trong bối cảnh, các dữ liệu đang được lưu ở dạng thông tin điện tử.</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b/>
                <w:sz w:val="26"/>
                <w:szCs w:val="26"/>
                <w:lang w:val="fr-FR"/>
              </w:rPr>
              <w:lastRenderedPageBreak/>
              <w:t>Đề nghịrút ngắn</w:t>
            </w:r>
            <w:r w:rsidRPr="00FA0A57">
              <w:rPr>
                <w:rFonts w:ascii="Times New Roman" w:eastAsia="Calibri" w:hAnsi="Times New Roman" w:cs="Times New Roman"/>
                <w:sz w:val="26"/>
                <w:szCs w:val="26"/>
                <w:lang w:val="fr-FR"/>
              </w:rPr>
              <w:t xml:space="preserve"> thời gian cấp lại giấy chứng nhận đăng kiểm viên so </w:t>
            </w:r>
            <w:r w:rsidRPr="00FA0A57">
              <w:rPr>
                <w:rFonts w:ascii="Times New Roman" w:eastAsia="Calibri" w:hAnsi="Times New Roman" w:cs="Times New Roman"/>
                <w:sz w:val="26"/>
                <w:szCs w:val="26"/>
                <w:lang w:val="fr-FR"/>
              </w:rPr>
              <w:lastRenderedPageBreak/>
              <w:t>với thời gian đề xuất tại Dự thảo, có thể là 05 ngày làm việc.</w:t>
            </w:r>
          </w:p>
        </w:tc>
      </w:tr>
      <w:tr w:rsidR="00FA0A57" w:rsidRPr="00FA0A57" w:rsidTr="001F5C06">
        <w:tc>
          <w:tcPr>
            <w:tcW w:w="692" w:type="dxa"/>
            <w:shd w:val="clear" w:color="auto" w:fill="auto"/>
          </w:tcPr>
          <w:p w:rsidR="00FA0A57" w:rsidRPr="00FA0A57" w:rsidRDefault="00FA0A57" w:rsidP="00FA0A57">
            <w:pPr>
              <w:numPr>
                <w:ilvl w:val="0"/>
                <w:numId w:val="4"/>
              </w:numPr>
              <w:spacing w:before="120" w:after="80" w:line="288" w:lineRule="auto"/>
              <w:contextualSpacing/>
              <w:jc w:val="both"/>
              <w:rPr>
                <w:rFonts w:ascii="Times New Roman" w:eastAsia="Calibri" w:hAnsi="Times New Roman" w:cs="Times New Roman"/>
                <w:sz w:val="26"/>
                <w:szCs w:val="26"/>
              </w:rPr>
            </w:pPr>
            <w:r w:rsidRPr="00FA0A57">
              <w:rPr>
                <w:rFonts w:ascii="Times New Roman" w:eastAsia="Calibri" w:hAnsi="Times New Roman" w:cs="Times New Roman"/>
                <w:sz w:val="26"/>
                <w:szCs w:val="26"/>
              </w:rPr>
              <w:lastRenderedPageBreak/>
              <w:t>8</w:t>
            </w:r>
          </w:p>
        </w:tc>
        <w:tc>
          <w:tcPr>
            <w:tcW w:w="3814"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b/>
                <w:sz w:val="26"/>
                <w:szCs w:val="26"/>
                <w:lang w:val="fr-FR"/>
              </w:rPr>
            </w:pPr>
            <w:r w:rsidRPr="00FA0A57">
              <w:rPr>
                <w:rFonts w:ascii="Times New Roman" w:eastAsia="Calibri" w:hAnsi="Times New Roman" w:cs="Times New Roman"/>
                <w:b/>
                <w:sz w:val="26"/>
                <w:szCs w:val="26"/>
                <w:lang w:val="fr-FR"/>
              </w:rPr>
              <w:t>Lãnh đạo đơn vị đăng kiểm (Điều 19)</w:t>
            </w:r>
          </w:p>
          <w:p w:rsidR="00FA0A57" w:rsidRPr="00FA0A57" w:rsidRDefault="00FA0A57" w:rsidP="00FA0A57">
            <w:pPr>
              <w:spacing w:before="120" w:after="80" w:line="288" w:lineRule="auto"/>
              <w:ind w:firstLine="360"/>
              <w:jc w:val="both"/>
              <w:rPr>
                <w:rFonts w:ascii="Times New Roman" w:eastAsia="Calibri" w:hAnsi="Times New Roman" w:cs="Times New Roman"/>
                <w:i/>
                <w:sz w:val="26"/>
                <w:szCs w:val="26"/>
                <w:lang w:val="fr-FR"/>
              </w:rPr>
            </w:pPr>
          </w:p>
        </w:tc>
        <w:tc>
          <w:tcPr>
            <w:tcW w:w="6801"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Khoản 1 Điều 19 Dự thảo quy định điều kiện của lãnh đạo đơn vị đăng kiểm, nhưng lại không quy định rõ những người nào được cho là lãnh đạo của đơn vị đăng kiểm (Giám đốc, trưởng các bộ phận chuyên môn …?). </w:t>
            </w:r>
          </w:p>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Cần chú ý là về logic, yêu cầu về năng lực chuyên môn và kinh nghiệm (là đăng kiểm viên xe cơ giới, đã thực hiện nhiệm vụ đăng kiểm 36 tháng) chỉ thích hợp với lãnh đạo chịu trách nhiệm về chuyên môn của đơn vị đăng kiểm. Lãnh đạo hành chính hay tổ chức của Đơn vị đăng kiểm (ví dụ giám đốc, các trưởng bộ phận hành chính…) không cần thiết phải có chuyên môn đăng kiểm.</w:t>
            </w:r>
          </w:p>
        </w:tc>
        <w:tc>
          <w:tcPr>
            <w:tcW w:w="2868" w:type="dxa"/>
            <w:shd w:val="clear" w:color="auto" w:fill="auto"/>
          </w:tcPr>
          <w:p w:rsidR="00FA0A57" w:rsidRPr="00FA0A57" w:rsidRDefault="00FA0A57" w:rsidP="00FA0A57">
            <w:pPr>
              <w:spacing w:before="120" w:after="80" w:line="288" w:lineRule="auto"/>
              <w:jc w:val="both"/>
              <w:rPr>
                <w:rFonts w:ascii="Times New Roman" w:eastAsia="Calibri" w:hAnsi="Times New Roman" w:cs="Times New Roman"/>
                <w:sz w:val="26"/>
                <w:szCs w:val="26"/>
                <w:lang w:val="fr-FR"/>
              </w:rPr>
            </w:pPr>
            <w:r w:rsidRPr="00FA0A57">
              <w:rPr>
                <w:rFonts w:ascii="Times New Roman" w:eastAsia="Calibri" w:hAnsi="Times New Roman" w:cs="Times New Roman"/>
                <w:sz w:val="26"/>
                <w:szCs w:val="26"/>
                <w:lang w:val="fr-FR"/>
              </w:rPr>
              <w:t xml:space="preserve">Đề nghị </w:t>
            </w:r>
            <w:r w:rsidRPr="00FA0A57">
              <w:rPr>
                <w:rFonts w:ascii="Times New Roman" w:eastAsia="Calibri" w:hAnsi="Times New Roman" w:cs="Times New Roman"/>
                <w:b/>
                <w:sz w:val="26"/>
                <w:szCs w:val="26"/>
                <w:lang w:val="fr-FR"/>
              </w:rPr>
              <w:t>quy định cụ thể</w:t>
            </w:r>
            <w:r w:rsidRPr="00FA0A57">
              <w:rPr>
                <w:rFonts w:ascii="Times New Roman" w:eastAsia="Calibri" w:hAnsi="Times New Roman" w:cs="Times New Roman"/>
                <w:sz w:val="26"/>
                <w:szCs w:val="26"/>
                <w:lang w:val="fr-FR"/>
              </w:rPr>
              <w:t xml:space="preserve"> các chức danh trong đơn vị đăng kiểm được xem là lãnh đạo.</w:t>
            </w:r>
          </w:p>
        </w:tc>
      </w:tr>
    </w:tbl>
    <w:p w:rsidR="00181A50" w:rsidRPr="00FA0A57" w:rsidRDefault="00181A50">
      <w:pPr>
        <w:rPr>
          <w:lang w:val="fr-FR"/>
        </w:rPr>
      </w:pPr>
    </w:p>
    <w:sectPr w:rsidR="00181A50" w:rsidRPr="00FA0A57" w:rsidSect="00FA0A57">
      <w:pgSz w:w="15840" w:h="12240" w:orient="landscape"/>
      <w:pgMar w:top="851" w:right="144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A1FE7"/>
    <w:multiLevelType w:val="hybridMultilevel"/>
    <w:tmpl w:val="BF780D08"/>
    <w:lvl w:ilvl="0" w:tplc="A59606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B3713"/>
    <w:multiLevelType w:val="hybridMultilevel"/>
    <w:tmpl w:val="4206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22245"/>
    <w:multiLevelType w:val="hybridMultilevel"/>
    <w:tmpl w:val="3ADEA920"/>
    <w:lvl w:ilvl="0" w:tplc="E52698F8">
      <w:start w:val="1"/>
      <w:numFmt w:val="decimal"/>
      <w:lvlText w:val="%1."/>
      <w:lvlJc w:val="left"/>
      <w:pPr>
        <w:ind w:left="689" w:hanging="547"/>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70831A35"/>
    <w:multiLevelType w:val="hybridMultilevel"/>
    <w:tmpl w:val="84B0CED8"/>
    <w:lvl w:ilvl="0" w:tplc="A4E2EE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6B"/>
    <w:rsid w:val="00181A50"/>
    <w:rsid w:val="004A316B"/>
    <w:rsid w:val="00FA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4BE07-A539-48C1-810F-A87473E1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PC09</cp:lastModifiedBy>
  <cp:revision>2</cp:revision>
  <dcterms:created xsi:type="dcterms:W3CDTF">2016-08-29T04:17:00Z</dcterms:created>
  <dcterms:modified xsi:type="dcterms:W3CDTF">2016-08-29T04:19:00Z</dcterms:modified>
</cp:coreProperties>
</file>